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3" w:lineRule="exact"/>
        <w:rPr>
          <w:color w:val="auto"/>
          <w:sz w:val="24"/>
          <w:szCs w:val="24"/>
        </w:rPr>
      </w:pPr>
    </w:p>
    <w:p>
      <w:pPr>
        <w:spacing w:after="0" w:line="731" w:lineRule="exact"/>
        <w:ind w:left="49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64"/>
          <w:szCs w:val="64"/>
        </w:rPr>
        <w:t>卷帘门工程施工合同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1" w:lineRule="exact"/>
        <w:rPr>
          <w:color w:val="auto"/>
          <w:sz w:val="24"/>
          <w:szCs w:val="24"/>
        </w:rPr>
      </w:pPr>
    </w:p>
    <w:p>
      <w:pPr>
        <w:tabs>
          <w:tab w:val="left" w:pos="11920"/>
        </w:tabs>
        <w:spacing w:after="0" w:line="525" w:lineRule="exact"/>
        <w:ind w:left="2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6"/>
          <w:szCs w:val="46"/>
        </w:rPr>
        <w:t xml:space="preserve">工程名称 </w:t>
      </w:r>
      <w:r>
        <w:rPr>
          <w:rFonts w:ascii="宋体" w:hAnsi="宋体" w:eastAsia="宋体" w:cs="宋体"/>
          <w:color w:val="auto"/>
          <w:sz w:val="44"/>
          <w:szCs w:val="44"/>
        </w:rPr>
        <w:t>：</w:t>
      </w:r>
      <w:r>
        <w:rPr>
          <w:rFonts w:ascii="宋体" w:hAnsi="宋体" w:eastAsia="宋体" w:cs="宋体"/>
          <w:color w:val="auto"/>
          <w:sz w:val="46"/>
          <w:szCs w:val="46"/>
        </w:rPr>
        <w:t xml:space="preserve">  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55" w:lineRule="exact"/>
        <w:rPr>
          <w:color w:val="auto"/>
          <w:sz w:val="24"/>
          <w:szCs w:val="24"/>
        </w:rPr>
      </w:pPr>
    </w:p>
    <w:p>
      <w:pPr>
        <w:spacing w:after="0" w:line="525" w:lineRule="exact"/>
        <w:ind w:left="2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6"/>
          <w:szCs w:val="46"/>
        </w:rPr>
        <w:t xml:space="preserve">建设单位 </w:t>
      </w:r>
      <w:r>
        <w:rPr>
          <w:rFonts w:ascii="宋体" w:hAnsi="宋体" w:eastAsia="宋体" w:cs="宋体"/>
          <w:color w:val="auto"/>
          <w:sz w:val="44"/>
          <w:szCs w:val="44"/>
        </w:rPr>
        <w:t>：</w:t>
      </w:r>
      <w:r>
        <w:rPr>
          <w:rFonts w:ascii="宋体" w:hAnsi="宋体" w:eastAsia="宋体" w:cs="宋体"/>
          <w:color w:val="auto"/>
          <w:sz w:val="46"/>
          <w:szCs w:val="46"/>
        </w:rPr>
        <w:t xml:space="preserve"> 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95" w:lineRule="exact"/>
        <w:rPr>
          <w:color w:val="auto"/>
          <w:sz w:val="24"/>
          <w:szCs w:val="24"/>
        </w:rPr>
      </w:pPr>
    </w:p>
    <w:p>
      <w:pPr>
        <w:spacing w:after="0" w:line="525" w:lineRule="exact"/>
        <w:ind w:left="22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6"/>
          <w:szCs w:val="46"/>
        </w:rPr>
        <w:t xml:space="preserve">施工单位 </w:t>
      </w:r>
      <w:r>
        <w:rPr>
          <w:rFonts w:ascii="宋体" w:hAnsi="宋体" w:eastAsia="宋体" w:cs="宋体"/>
          <w:color w:val="auto"/>
          <w:sz w:val="44"/>
          <w:szCs w:val="44"/>
        </w:rPr>
        <w:t>：</w:t>
      </w:r>
      <w:r>
        <w:rPr>
          <w:rFonts w:ascii="宋体" w:hAnsi="宋体" w:eastAsia="宋体" w:cs="宋体"/>
          <w:color w:val="auto"/>
          <w:sz w:val="46"/>
          <w:szCs w:val="46"/>
        </w:rPr>
        <w:t xml:space="preserve"> 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35" w:lineRule="exact"/>
        <w:rPr>
          <w:color w:val="auto"/>
          <w:sz w:val="24"/>
          <w:szCs w:val="24"/>
        </w:rPr>
      </w:pPr>
    </w:p>
    <w:p>
      <w:pPr>
        <w:tabs>
          <w:tab w:val="left" w:pos="9800"/>
          <w:tab w:val="left" w:pos="12520"/>
          <w:tab w:val="left" w:pos="13800"/>
        </w:tabs>
        <w:spacing w:after="0" w:line="558" w:lineRule="exact"/>
        <w:ind w:left="65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6"/>
          <w:szCs w:val="46"/>
        </w:rPr>
        <w:t>签订日期：二</w:t>
      </w:r>
      <w:r>
        <w:rPr>
          <w:color w:val="auto"/>
          <w:sz w:val="20"/>
          <w:szCs w:val="20"/>
        </w:rPr>
        <w:tab/>
      </w:r>
      <w:r>
        <w:rPr>
          <w:rFonts w:ascii="Helvetica" w:hAnsi="Helvetica" w:eastAsia="Helvetica" w:cs="Helvetica"/>
          <w:color w:val="auto"/>
          <w:sz w:val="46"/>
          <w:szCs w:val="46"/>
        </w:rPr>
        <w:t xml:space="preserve">00 </w:t>
      </w:r>
      <w:r>
        <w:rPr>
          <w:rFonts w:ascii="宋体" w:hAnsi="宋体" w:eastAsia="宋体" w:cs="宋体"/>
          <w:color w:val="auto"/>
          <w:sz w:val="46"/>
          <w:szCs w:val="46"/>
        </w:rPr>
        <w:t>九年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6"/>
          <w:szCs w:val="46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6"/>
          <w:szCs w:val="46"/>
        </w:rPr>
        <w:t>日</w:t>
      </w:r>
    </w:p>
    <w:p>
      <w:pPr>
        <w:sectPr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10" w:lineRule="exact"/>
        <w:rPr>
          <w:color w:val="auto"/>
          <w:sz w:val="24"/>
          <w:szCs w:val="24"/>
        </w:rPr>
      </w:pPr>
    </w:p>
    <w:p>
      <w:pPr>
        <w:spacing w:after="0"/>
        <w:ind w:left="15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25"/>
          <w:szCs w:val="25"/>
        </w:rPr>
        <w:t>1</w:t>
      </w:r>
    </w:p>
    <w:p>
      <w:pPr>
        <w:sectPr>
          <w:type w:val="continuous"/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" w:name="page2"/>
      <w:bookmarkEnd w:id="1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3" w:lineRule="exact"/>
        <w:rPr>
          <w:color w:val="auto"/>
          <w:sz w:val="20"/>
          <w:szCs w:val="20"/>
        </w:rPr>
      </w:pPr>
    </w:p>
    <w:p>
      <w:pPr>
        <w:tabs>
          <w:tab w:val="left" w:pos="12280"/>
        </w:tabs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建设单位 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（</w:t>
      </w:r>
      <w:r>
        <w:rPr>
          <w:rFonts w:ascii="宋体" w:hAnsi="宋体" w:eastAsia="宋体" w:cs="宋体"/>
          <w:color w:val="auto"/>
          <w:sz w:val="35"/>
          <w:szCs w:val="35"/>
        </w:rPr>
        <w:t>以下简称甲方</w:t>
      </w:r>
      <w:r>
        <w:rPr>
          <w:rFonts w:ascii="宋体" w:hAnsi="宋体" w:eastAsia="宋体" w:cs="宋体"/>
          <w:color w:val="auto"/>
          <w:sz w:val="43"/>
          <w:szCs w:val="43"/>
        </w:rPr>
        <w:t xml:space="preserve"> 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9" w:lineRule="exact"/>
        <w:rPr>
          <w:color w:val="auto"/>
          <w:sz w:val="20"/>
          <w:szCs w:val="20"/>
        </w:rPr>
      </w:pPr>
    </w:p>
    <w:p>
      <w:pPr>
        <w:tabs>
          <w:tab w:val="left" w:pos="12220"/>
        </w:tabs>
        <w:spacing w:after="0" w:line="525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施工单位 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（</w:t>
      </w:r>
      <w:r>
        <w:rPr>
          <w:rFonts w:ascii="宋体" w:hAnsi="宋体" w:eastAsia="宋体" w:cs="宋体"/>
          <w:color w:val="auto"/>
          <w:sz w:val="35"/>
          <w:szCs w:val="35"/>
        </w:rPr>
        <w:t>以下简称乙方</w:t>
      </w:r>
      <w:r>
        <w:rPr>
          <w:rFonts w:ascii="宋体" w:hAnsi="宋体" w:eastAsia="宋体" w:cs="宋体"/>
          <w:color w:val="auto"/>
          <w:sz w:val="43"/>
          <w:szCs w:val="43"/>
        </w:rPr>
        <w:t xml:space="preserve"> 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</w:p>
    <w:p>
      <w:pPr>
        <w:spacing w:after="0" w:line="833" w:lineRule="exact"/>
        <w:ind w:left="1420" w:right="880" w:firstLine="9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依照《中华人民共和国合同法》 、《建筑安装工程承包合同条例》及其他相关法律、 行政法规， 为确保工程顺利进行， 确保工程质量，明确双方的权利和义务， 遵循平等、 自愿、公平和诚实信用的原则，就本工程施工事宜，甲乙双方协商达成一致，特签订本合同。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1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一、工程概况</w:t>
      </w:r>
    </w:p>
    <w:p>
      <w:pPr>
        <w:spacing w:after="0" w:line="525" w:lineRule="exact"/>
        <w:ind w:firstLine="2640" w:firstLineChars="6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、工程名称：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firstLine="2640" w:firstLineChars="6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、工程地点：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tabs>
          <w:tab w:val="left" w:pos="5280"/>
        </w:tabs>
        <w:spacing w:after="0" w:line="534" w:lineRule="exact"/>
        <w:ind w:firstLine="2640" w:firstLineChars="6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、施工内容：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二、质量要求： 达到门窗施工规范及设计要求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三、工程承包范围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2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XX</w:t>
      </w:r>
      <w:r>
        <w:rPr>
          <w:rFonts w:ascii="宋体" w:hAnsi="宋体" w:eastAsia="宋体" w:cs="宋体"/>
          <w:color w:val="auto"/>
          <w:sz w:val="44"/>
          <w:szCs w:val="44"/>
        </w:rPr>
        <w:t>小区施工图范围内所有的铝合金卷帘门工程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四、合同工期</w:t>
      </w: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4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、根据土建的施工进度同步跟进。</w:t>
      </w:r>
    </w:p>
    <w:p>
      <w:pPr>
        <w:spacing w:after="0" w:line="387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42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、若非乙方原因造成的停工而影响正常施工进度，则工期顺延。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7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42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、若乙方的原因造成的停工而影响正常施工进度，则由乙方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承担责任，工期不顺延。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五、承包方式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按单项工程包工包料平方单价或每米单价包干。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六、工程价款</w:t>
      </w:r>
    </w:p>
    <w:p>
      <w:pPr>
        <w:sectPr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6" w:lineRule="exact"/>
        <w:rPr>
          <w:color w:val="auto"/>
          <w:sz w:val="20"/>
          <w:szCs w:val="20"/>
        </w:rPr>
      </w:pPr>
    </w:p>
    <w:p>
      <w:pPr>
        <w:spacing w:after="0"/>
        <w:ind w:left="15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25"/>
          <w:szCs w:val="25"/>
        </w:rPr>
        <w:t>2</w:t>
      </w:r>
    </w:p>
    <w:p>
      <w:pPr>
        <w:sectPr>
          <w:type w:val="continuous"/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" w:name="page3"/>
      <w:bookmarkEnd w:id="2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tabs>
          <w:tab w:val="left" w:pos="9640"/>
          <w:tab w:val="left" w:pos="12780"/>
        </w:tabs>
        <w:spacing w:after="0" w:line="502" w:lineRule="exact"/>
        <w:ind w:left="2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本工程价款暂定为人民币大写：</w:t>
      </w:r>
      <w:r>
        <w:rPr>
          <w:color w:val="auto"/>
          <w:sz w:val="20"/>
          <w:szCs w:val="20"/>
        </w:rPr>
        <w:tab/>
      </w:r>
      <w:bookmarkStart w:id="5" w:name="_GoBack"/>
      <w:bookmarkEnd w:id="5"/>
      <w:r>
        <w:rPr>
          <w:rFonts w:ascii="宋体" w:hAnsi="宋体" w:eastAsia="宋体" w:cs="宋体"/>
          <w:color w:val="auto"/>
          <w:sz w:val="44"/>
          <w:szCs w:val="44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七、结算方式及价款调整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32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、单价见下表：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3" w:lineRule="exact"/>
        <w:rPr>
          <w:color w:val="auto"/>
          <w:sz w:val="20"/>
          <w:szCs w:val="20"/>
        </w:rPr>
      </w:pPr>
    </w:p>
    <w:p>
      <w:pPr>
        <w:tabs>
          <w:tab w:val="left" w:pos="4180"/>
          <w:tab w:val="left" w:pos="8440"/>
          <w:tab w:val="left" w:pos="12460"/>
          <w:tab w:val="left" w:pos="14840"/>
        </w:tabs>
        <w:spacing w:after="0" w:line="343" w:lineRule="exact"/>
        <w:ind w:left="14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项 目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0"/>
          <w:szCs w:val="30"/>
        </w:rPr>
        <w:t>材质品牌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0"/>
          <w:szCs w:val="30"/>
        </w:rPr>
        <w:t>型号、规格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30"/>
          <w:szCs w:val="30"/>
        </w:rPr>
        <w:t>单 价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9"/>
          <w:szCs w:val="29"/>
        </w:rPr>
        <w:t>备注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tbl>
      <w:tblPr>
        <w:tblStyle w:val="3"/>
        <w:tblW w:w="6380" w:type="dxa"/>
        <w:tblInd w:w="72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0"/>
        <w:gridCol w:w="25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800" w:type="dxa"/>
            <w:vAlign w:val="bottom"/>
          </w:tcPr>
          <w:p>
            <w:pPr>
              <w:spacing w:after="0" w:line="36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580" w:type="dxa"/>
            <w:vAlign w:val="bottom"/>
          </w:tcPr>
          <w:p>
            <w:pPr>
              <w:spacing w:after="0" w:line="364" w:lineRule="exact"/>
              <w:ind w:left="1140"/>
              <w:rPr>
                <w:color w:val="auto"/>
                <w:sz w:val="20"/>
                <w:szCs w:val="20"/>
              </w:rPr>
            </w:pPr>
          </w:p>
        </w:tc>
      </w:tr>
    </w:tbl>
    <w:p>
      <w:pPr>
        <w:spacing w:after="0" w:line="254" w:lineRule="exact"/>
        <w:rPr>
          <w:color w:val="auto"/>
          <w:sz w:val="20"/>
          <w:szCs w:val="20"/>
        </w:rPr>
      </w:pPr>
    </w:p>
    <w:p>
      <w:pPr>
        <w:tabs>
          <w:tab w:val="left" w:pos="3860"/>
        </w:tabs>
        <w:spacing w:after="0" w:line="343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铝合金复合型卷帘门</w:t>
      </w:r>
      <w:r>
        <w:rPr>
          <w:color w:val="auto"/>
          <w:sz w:val="20"/>
          <w:szCs w:val="20"/>
        </w:rPr>
        <w:tab/>
      </w:r>
    </w:p>
    <w:p>
      <w:pPr>
        <w:spacing w:after="0" w:line="98" w:lineRule="exact"/>
        <w:rPr>
          <w:color w:val="auto"/>
          <w:sz w:val="20"/>
          <w:szCs w:val="20"/>
        </w:rPr>
      </w:pPr>
    </w:p>
    <w:tbl>
      <w:tblPr>
        <w:tblStyle w:val="3"/>
        <w:tblW w:w="6980" w:type="dxa"/>
        <w:tblInd w:w="67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60"/>
        <w:gridCol w:w="1960"/>
        <w:gridCol w:w="3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320" w:type="dxa"/>
          <w:trHeight w:val="405" w:hRule="atLeast"/>
        </w:trPr>
        <w:tc>
          <w:tcPr>
            <w:tcW w:w="4660" w:type="dxa"/>
            <w:vMerge w:val="restart"/>
            <w:vAlign w:val="bottom"/>
          </w:tcPr>
          <w:p>
            <w:pPr>
              <w:spacing w:after="0" w:line="343" w:lineRule="exact"/>
              <w:rPr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6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5" w:lineRule="exact"/>
        <w:rPr>
          <w:color w:val="auto"/>
          <w:sz w:val="20"/>
          <w:szCs w:val="20"/>
        </w:rPr>
      </w:pPr>
    </w:p>
    <w:tbl>
      <w:tblPr>
        <w:tblStyle w:val="3"/>
        <w:tblW w:w="6160" w:type="dxa"/>
        <w:tblInd w:w="7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00"/>
        <w:gridCol w:w="24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700" w:type="dxa"/>
            <w:vAlign w:val="bottom"/>
          </w:tcPr>
          <w:p>
            <w:pPr>
              <w:spacing w:after="0" w:line="364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 w:line="364" w:lineRule="exact"/>
              <w:ind w:left="1020"/>
              <w:rPr>
                <w:color w:val="auto"/>
                <w:sz w:val="20"/>
                <w:szCs w:val="20"/>
              </w:rPr>
            </w:pPr>
          </w:p>
        </w:tc>
      </w:tr>
    </w:tbl>
    <w:p>
      <w:pPr>
        <w:spacing w:after="0" w:line="294" w:lineRule="exact"/>
        <w:rPr>
          <w:color w:val="auto"/>
          <w:sz w:val="20"/>
          <w:szCs w:val="20"/>
        </w:rPr>
      </w:pPr>
    </w:p>
    <w:p>
      <w:pPr>
        <w:tabs>
          <w:tab w:val="left" w:pos="3860"/>
        </w:tabs>
        <w:spacing w:after="0" w:line="343" w:lineRule="exact"/>
        <w:ind w:left="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30"/>
          <w:szCs w:val="30"/>
        </w:rPr>
        <w:t>铝合金复合型卷帘门</w:t>
      </w:r>
      <w:r>
        <w:rPr>
          <w:color w:val="auto"/>
          <w:sz w:val="20"/>
          <w:szCs w:val="20"/>
        </w:rPr>
        <w:tab/>
      </w:r>
    </w:p>
    <w:p>
      <w:pPr>
        <w:spacing w:after="0" w:line="278" w:lineRule="exact"/>
        <w:rPr>
          <w:color w:val="auto"/>
          <w:sz w:val="20"/>
          <w:szCs w:val="20"/>
        </w:rPr>
      </w:pPr>
    </w:p>
    <w:p>
      <w:pPr>
        <w:tabs>
          <w:tab w:val="left" w:pos="12120"/>
          <w:tab w:val="left" w:pos="14500"/>
        </w:tabs>
        <w:spacing w:after="0" w:line="364" w:lineRule="exact"/>
        <w:ind w:left="67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0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32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、以上价格为完税单价，并包含土建配套费，且不再计取任何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6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费用。</w:t>
      </w: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32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、工程量按竣工后实际测量的尺寸及定额规范计算。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八、付款方式</w:t>
      </w: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839" w:lineRule="exact"/>
        <w:ind w:left="1460" w:right="880" w:firstLine="10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本工程签订合同后， 甲方先支付</w:t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 </w:t>
      </w:r>
      <w:r>
        <w:rPr>
          <w:rFonts w:hint="eastAsia" w:ascii="Helvetica" w:hAnsi="Helvetica" w:eastAsia="宋体" w:cs="Helvetica"/>
          <w:color w:val="auto"/>
          <w:sz w:val="44"/>
          <w:szCs w:val="44"/>
          <w:lang w:val="en-US" w:eastAsia="zh-CN"/>
        </w:rPr>
        <w:t xml:space="preserve">    多少万元</w:t>
      </w:r>
      <w:r>
        <w:rPr>
          <w:rFonts w:ascii="宋体" w:hAnsi="宋体" w:eastAsia="宋体" w:cs="宋体"/>
          <w:color w:val="auto"/>
          <w:sz w:val="44"/>
          <w:szCs w:val="44"/>
        </w:rPr>
        <w:t>料款给乙方； 以后每次按施工工程量的</w:t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 70%</w:t>
      </w:r>
      <w:r>
        <w:rPr>
          <w:rFonts w:ascii="宋体" w:hAnsi="宋体" w:eastAsia="宋体" w:cs="宋体"/>
          <w:color w:val="auto"/>
          <w:sz w:val="44"/>
          <w:szCs w:val="44"/>
        </w:rPr>
        <w:t>支付；验收合格并办理手续后七天内支付至工程总造价的</w:t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 97%</w:t>
      </w:r>
      <w:r>
        <w:rPr>
          <w:rFonts w:ascii="宋体" w:hAnsi="宋体" w:eastAsia="宋体" w:cs="宋体"/>
          <w:color w:val="auto"/>
          <w:sz w:val="44"/>
          <w:szCs w:val="44"/>
        </w:rPr>
        <w:t>；留工程总造价的</w:t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 3%</w:t>
      </w:r>
      <w:r>
        <w:rPr>
          <w:rFonts w:ascii="宋体" w:hAnsi="宋体" w:eastAsia="宋体" w:cs="宋体"/>
          <w:color w:val="auto"/>
          <w:sz w:val="44"/>
          <w:szCs w:val="44"/>
        </w:rPr>
        <w:t>作为工程质量保修金，保修期满后七天内一次性支付给乙方。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十、工程质量及验收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726" w:lineRule="exact"/>
        <w:ind w:left="1420" w:right="1500" w:firstLine="10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乙方应依据甲方提供的施工图、 技术交底和有关施工规范要求严格施工，确保工程质量、确保检测顺利通过，确保一次验收合格</w:t>
      </w:r>
    </w:p>
    <w:p>
      <w:pPr>
        <w:spacing w:after="0" w:line="350" w:lineRule="exact"/>
        <w:rPr>
          <w:color w:val="auto"/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160"/>
        </w:tabs>
        <w:spacing w:after="0" w:line="534" w:lineRule="exact"/>
        <w:ind w:left="2160" w:hanging="740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100%</w:t>
      </w:r>
      <w:r>
        <w:rPr>
          <w:rFonts w:ascii="宋体" w:hAnsi="宋体" w:eastAsia="宋体" w:cs="宋体"/>
          <w:color w:val="auto"/>
          <w:sz w:val="44"/>
          <w:szCs w:val="44"/>
        </w:rPr>
        <w:t>，并达到质量优良等级。质量保修期为两年，并负责保修</w:t>
      </w:r>
    </w:p>
    <w:p>
      <w:pPr>
        <w:spacing w:after="0" w:line="200" w:lineRule="exact"/>
        <w:rPr>
          <w:rFonts w:ascii="宋体" w:hAnsi="宋体" w:eastAsia="宋体" w:cs="宋体"/>
          <w:color w:val="auto"/>
          <w:sz w:val="44"/>
          <w:szCs w:val="44"/>
        </w:rPr>
      </w:pPr>
    </w:p>
    <w:p>
      <w:pPr>
        <w:spacing w:after="0" w:line="265" w:lineRule="exact"/>
        <w:rPr>
          <w:rFonts w:ascii="宋体" w:hAnsi="宋体" w:eastAsia="宋体" w:cs="宋体"/>
          <w:color w:val="auto"/>
          <w:sz w:val="44"/>
          <w:szCs w:val="44"/>
        </w:rPr>
      </w:pPr>
    </w:p>
    <w:p>
      <w:pPr>
        <w:spacing w:after="0" w:line="797" w:lineRule="exact"/>
        <w:ind w:left="1420" w:right="1320"/>
        <w:jc w:val="both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内的一切费用。 保修期内发生投诉或故障， 接到通知后三天内必须维修整改完成， 若三天内不能维修整改到位， 则甲方有权委托其他单位（个人）处理解决，其费用从乙方的保修金中扣除。</w:t>
      </w:r>
    </w:p>
    <w:p>
      <w:pPr>
        <w:sectPr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/>
        <w:ind w:left="15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25"/>
          <w:szCs w:val="25"/>
        </w:rPr>
        <w:t>3</w:t>
      </w:r>
    </w:p>
    <w:p>
      <w:pPr>
        <w:sectPr>
          <w:type w:val="continuous"/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3" w:name="page4"/>
      <w:bookmarkEnd w:id="3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2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十、双方职责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9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（一）甲方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、甲方向乙方提供施工图。</w:t>
      </w:r>
    </w:p>
    <w:p>
      <w:pPr>
        <w:spacing w:after="0" w:line="387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24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、甲方代表对工程进度、质量进行监督，并查验隐蔽工程，办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理与图纸不符的工程签证。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tabs>
          <w:tab w:val="left" w:pos="9080"/>
        </w:tabs>
        <w:spacing w:after="0" w:line="534" w:lineRule="exact"/>
        <w:ind w:left="2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、甲方向乙方提供施工用电源，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费用由乙方承担 （按乙方接的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tabs>
          <w:tab w:val="left" w:pos="10680"/>
        </w:tabs>
        <w:spacing w:after="0" w:line="502" w:lineRule="exact"/>
        <w:ind w:left="17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表计费，其费用在直接付给施工总包单位）</w:t>
      </w:r>
      <w:r>
        <w:rPr>
          <w:rFonts w:ascii="宋体" w:hAnsi="宋体" w:eastAsia="宋体" w:cs="宋体"/>
          <w:color w:val="auto"/>
          <w:sz w:val="44"/>
          <w:szCs w:val="44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。</w:t>
      </w: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4</w:t>
      </w:r>
      <w:r>
        <w:rPr>
          <w:rFonts w:ascii="宋体" w:hAnsi="宋体" w:eastAsia="宋体" w:cs="宋体"/>
          <w:color w:val="auto"/>
          <w:sz w:val="44"/>
          <w:szCs w:val="44"/>
        </w:rPr>
        <w:t>、依据合同规定，按时付款。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0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（二）乙方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24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、乙方施工前须做好各项准备及技术交底工作。施工期间应严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格按图施工，工程质量必须符合国家现行的《建筑安装消防施工规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范》及施工技术验收标准。</w:t>
      </w: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5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、乙方与其他施工队伍搞好配合工作，听从总包单位的工作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安排，接受甲方与施工总包方的监督检查，避免造成停工或返工，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以确保工程进度和质量。</w:t>
      </w: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5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、施工期间，乙方应与施工总包方签定安全协议。乙方应注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意施工安全，如出现安全事故，则由乙方自行负责，同时甲方视情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况给予相应的处罚。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0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tabs>
          <w:tab w:val="left" w:pos="2740"/>
        </w:tabs>
        <w:spacing w:after="0" w:line="534" w:lineRule="exact"/>
        <w:ind w:left="2740" w:hanging="613"/>
        <w:rPr>
          <w:rFonts w:ascii="Helvetica" w:hAnsi="Helvetica" w:eastAsia="Helvetica" w:cs="Helvetica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、施工期间，因乙方施工的原因引起主体建筑内外部结构损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5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坏行为必须由乙方承担责任。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numPr>
          <w:ilvl w:val="0"/>
          <w:numId w:val="3"/>
        </w:numPr>
        <w:tabs>
          <w:tab w:val="left" w:pos="2760"/>
        </w:tabs>
        <w:spacing w:after="0" w:line="727" w:lineRule="exact"/>
        <w:ind w:left="1420" w:right="2040" w:firstLine="825"/>
        <w:rPr>
          <w:rFonts w:ascii="Helvetica" w:hAnsi="Helvetica" w:eastAsia="Helvetica" w:cs="Helvetica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、已竣工工程未交付甲方前，乙方负责已完成工程成品的保护工作。保护期间发生损坏或遗失，乙方自费予以修复。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numPr>
          <w:ilvl w:val="0"/>
          <w:numId w:val="4"/>
        </w:numPr>
        <w:tabs>
          <w:tab w:val="left" w:pos="2880"/>
        </w:tabs>
        <w:spacing w:after="0" w:line="716" w:lineRule="exact"/>
        <w:ind w:left="1420" w:right="1920" w:firstLine="749"/>
        <w:rPr>
          <w:rFonts w:ascii="Helvetica" w:hAnsi="Helvetica" w:eastAsia="Helvetica" w:cs="Helvetica"/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、乙方应保证施工现场清洁符合有关规定，做到文明施工，保持工地环境卫生，并配合其他专业施工队伍施工，及时清理材</w:t>
      </w:r>
    </w:p>
    <w:p>
      <w:pPr>
        <w:sectPr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6" w:lineRule="exact"/>
        <w:rPr>
          <w:color w:val="auto"/>
          <w:sz w:val="20"/>
          <w:szCs w:val="20"/>
        </w:rPr>
      </w:pPr>
    </w:p>
    <w:p>
      <w:pPr>
        <w:spacing w:after="0"/>
        <w:ind w:left="15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25"/>
          <w:szCs w:val="25"/>
        </w:rPr>
        <w:t>4</w:t>
      </w:r>
    </w:p>
    <w:p>
      <w:pPr>
        <w:sectPr>
          <w:type w:val="continuous"/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4" w:name="page5"/>
      <w:bookmarkEnd w:id="4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45085</wp:posOffset>
            </wp:positionV>
            <wp:extent cx="12109450" cy="171380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9450" cy="1713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3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料出场，做到工完场地清，达到文明施工。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十一、合同违约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8" w:lineRule="exact"/>
        <w:rPr>
          <w:color w:val="auto"/>
          <w:sz w:val="20"/>
          <w:szCs w:val="20"/>
        </w:rPr>
      </w:pPr>
    </w:p>
    <w:p>
      <w:pPr>
        <w:spacing w:after="0" w:line="729" w:lineRule="exact"/>
        <w:ind w:left="1420" w:right="1900" w:firstLine="10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本合同一经签订，双方不得违约，否则违约方必须向对方赔偿总造价的</w:t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 5%</w:t>
      </w:r>
      <w:r>
        <w:rPr>
          <w:rFonts w:ascii="宋体" w:hAnsi="宋体" w:eastAsia="宋体" w:cs="宋体"/>
          <w:color w:val="auto"/>
          <w:sz w:val="44"/>
          <w:szCs w:val="44"/>
        </w:rPr>
        <w:t>作为违约金。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2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2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十二、其他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4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1</w:t>
      </w:r>
      <w:r>
        <w:rPr>
          <w:rFonts w:ascii="宋体" w:hAnsi="宋体" w:eastAsia="宋体" w:cs="宋体"/>
          <w:color w:val="auto"/>
          <w:sz w:val="44"/>
          <w:szCs w:val="44"/>
        </w:rPr>
        <w:t>、本合同一式四份，甲乙双方各执二份，且具同等法律效力。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7" w:lineRule="exact"/>
        <w:rPr>
          <w:color w:val="auto"/>
          <w:sz w:val="20"/>
          <w:szCs w:val="20"/>
        </w:rPr>
      </w:pPr>
    </w:p>
    <w:p>
      <w:pPr>
        <w:tabs>
          <w:tab w:val="left" w:pos="9640"/>
        </w:tabs>
        <w:spacing w:after="0" w:line="534" w:lineRule="exact"/>
        <w:ind w:left="24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2</w:t>
      </w:r>
      <w:r>
        <w:rPr>
          <w:rFonts w:ascii="宋体" w:hAnsi="宋体" w:eastAsia="宋体" w:cs="宋体"/>
          <w:color w:val="auto"/>
          <w:sz w:val="44"/>
          <w:szCs w:val="44"/>
        </w:rPr>
        <w:t>、本合同经甲乙双方签字后生效，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质量保修期满且返还质量保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6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left="14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修金后合同自行终止。</w:t>
      </w:r>
    </w:p>
    <w:p>
      <w:pPr>
        <w:spacing w:after="0" w:line="359" w:lineRule="exact"/>
        <w:rPr>
          <w:color w:val="auto"/>
          <w:sz w:val="20"/>
          <w:szCs w:val="20"/>
        </w:rPr>
      </w:pPr>
    </w:p>
    <w:p>
      <w:pPr>
        <w:spacing w:after="0" w:line="534" w:lineRule="exact"/>
        <w:ind w:left="240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44"/>
          <w:szCs w:val="44"/>
        </w:rPr>
        <w:t>3</w:t>
      </w:r>
      <w:r>
        <w:rPr>
          <w:rFonts w:ascii="宋体" w:hAnsi="宋体" w:eastAsia="宋体" w:cs="宋体"/>
          <w:color w:val="auto"/>
          <w:sz w:val="44"/>
          <w:szCs w:val="44"/>
        </w:rPr>
        <w:t>、未尽事宜，协商解决。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6" w:lineRule="exact"/>
        <w:rPr>
          <w:color w:val="auto"/>
          <w:sz w:val="20"/>
          <w:szCs w:val="20"/>
        </w:rPr>
      </w:pPr>
    </w:p>
    <w:p>
      <w:pPr>
        <w:tabs>
          <w:tab w:val="left" w:pos="9380"/>
        </w:tabs>
        <w:spacing w:after="0" w:line="502" w:lineRule="exact"/>
        <w:ind w:left="1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发包方（章）：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承包方（章）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8" w:lineRule="exact"/>
        <w:rPr>
          <w:color w:val="auto"/>
          <w:sz w:val="20"/>
          <w:szCs w:val="20"/>
        </w:rPr>
      </w:pPr>
    </w:p>
    <w:p>
      <w:pPr>
        <w:tabs>
          <w:tab w:val="left" w:pos="2620"/>
          <w:tab w:val="left" w:pos="9380"/>
          <w:tab w:val="left" w:pos="10360"/>
        </w:tabs>
        <w:spacing w:after="0" w:line="502" w:lineRule="exact"/>
        <w:ind w:left="1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代</w:t>
      </w:r>
      <w:r>
        <w:rPr>
          <w:rFonts w:ascii="宋体" w:hAnsi="宋体" w:eastAsia="宋体" w:cs="宋体"/>
          <w:color w:val="auto"/>
          <w:sz w:val="44"/>
          <w:szCs w:val="44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表（签字）：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代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表（签字）：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8" w:lineRule="exact"/>
        <w:rPr>
          <w:color w:val="auto"/>
          <w:sz w:val="20"/>
          <w:szCs w:val="20"/>
        </w:rPr>
      </w:pPr>
    </w:p>
    <w:p>
      <w:pPr>
        <w:tabs>
          <w:tab w:val="left" w:pos="2620"/>
          <w:tab w:val="left" w:pos="9380"/>
          <w:tab w:val="left" w:pos="10360"/>
        </w:tabs>
        <w:spacing w:after="0" w:line="502" w:lineRule="exact"/>
        <w:ind w:left="1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电</w:t>
      </w:r>
      <w:r>
        <w:rPr>
          <w:rFonts w:ascii="宋体" w:hAnsi="宋体" w:eastAsia="宋体" w:cs="宋体"/>
          <w:color w:val="auto"/>
          <w:sz w:val="44"/>
          <w:szCs w:val="44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话：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电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3"/>
          <w:szCs w:val="43"/>
        </w:rPr>
        <w:t>话：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9" w:lineRule="exact"/>
        <w:rPr>
          <w:color w:val="auto"/>
          <w:sz w:val="20"/>
          <w:szCs w:val="20"/>
        </w:rPr>
      </w:pPr>
    </w:p>
    <w:p>
      <w:pPr>
        <w:tabs>
          <w:tab w:val="left" w:pos="10980"/>
          <w:tab w:val="left" w:pos="13280"/>
          <w:tab w:val="left" w:pos="14480"/>
        </w:tabs>
        <w:spacing w:after="0" w:line="534" w:lineRule="exact"/>
        <w:ind w:left="7000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44"/>
          <w:szCs w:val="44"/>
        </w:rPr>
        <w:t>合同签订时间：二</w:t>
      </w:r>
      <w:r>
        <w:rPr>
          <w:color w:val="auto"/>
          <w:sz w:val="20"/>
          <w:szCs w:val="20"/>
        </w:rPr>
        <w:tab/>
      </w:r>
      <w:r>
        <w:rPr>
          <w:rFonts w:ascii="Helvetica" w:hAnsi="Helvetica" w:eastAsia="Helvetica" w:cs="Helvetica"/>
          <w:color w:val="auto"/>
          <w:sz w:val="44"/>
          <w:szCs w:val="44"/>
        </w:rPr>
        <w:t xml:space="preserve">00 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z w:val="44"/>
          <w:szCs w:val="44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44"/>
          <w:szCs w:val="44"/>
        </w:rPr>
        <w:t>日</w:t>
      </w:r>
    </w:p>
    <w:p>
      <w:pPr>
        <w:sectPr>
          <w:pgSz w:w="19120" w:h="27060"/>
          <w:pgMar w:top="1440" w:right="1440" w:bottom="637" w:left="1440" w:header="0" w:footer="0" w:gutter="0"/>
          <w:cols w:equalWidth="0" w:num="1">
            <w:col w:w="162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rPr>
          <w:color w:val="auto"/>
          <w:sz w:val="20"/>
          <w:szCs w:val="20"/>
        </w:rPr>
      </w:pPr>
    </w:p>
    <w:p>
      <w:pPr>
        <w:spacing w:after="0"/>
        <w:ind w:left="15260"/>
        <w:rPr>
          <w:color w:val="auto"/>
          <w:sz w:val="20"/>
          <w:szCs w:val="20"/>
        </w:rPr>
      </w:pPr>
      <w:r>
        <w:rPr>
          <w:rFonts w:ascii="Helvetica" w:hAnsi="Helvetica" w:eastAsia="Helvetica" w:cs="Helvetica"/>
          <w:color w:val="auto"/>
          <w:sz w:val="25"/>
          <w:szCs w:val="25"/>
        </w:rPr>
        <w:t>5</w:t>
      </w:r>
    </w:p>
    <w:sectPr>
      <w:type w:val="continuous"/>
      <w:pgSz w:w="19120" w:h="27060"/>
      <w:pgMar w:top="1440" w:right="1440" w:bottom="637" w:left="1440" w:header="0" w:footer="0" w:gutter="0"/>
      <w:cols w:equalWidth="0" w:num="1">
        <w:col w:w="16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singleLevel"/>
    <w:tmpl w:val="00001649"/>
    <w:lvl w:ilvl="0" w:tentative="0">
      <w:start w:val="1"/>
      <w:numFmt w:val="bullet"/>
      <w:lvlText w:val="率"/>
      <w:lvlJc w:val="left"/>
    </w:lvl>
  </w:abstractNum>
  <w:abstractNum w:abstractNumId="1">
    <w:nsid w:val="000041BB"/>
    <w:multiLevelType w:val="singleLevel"/>
    <w:tmpl w:val="000041BB"/>
    <w:lvl w:ilvl="0" w:tentative="0">
      <w:start w:val="6"/>
      <w:numFmt w:val="decimal"/>
      <w:lvlText w:val="%1"/>
      <w:lvlJc w:val="left"/>
    </w:lvl>
  </w:abstractNum>
  <w:abstractNum w:abstractNumId="2">
    <w:nsid w:val="00005AF1"/>
    <w:multiLevelType w:val="singleLevel"/>
    <w:tmpl w:val="00005AF1"/>
    <w:lvl w:ilvl="0" w:tentative="0">
      <w:start w:val="5"/>
      <w:numFmt w:val="decimal"/>
      <w:lvlText w:val="%1"/>
      <w:lvlJc w:val="left"/>
    </w:lvl>
  </w:abstractNum>
  <w:abstractNum w:abstractNumId="3">
    <w:nsid w:val="00006DF1"/>
    <w:multiLevelType w:val="singleLevel"/>
    <w:tmpl w:val="00006DF1"/>
    <w:lvl w:ilvl="0" w:tentative="0">
      <w:start w:val="4"/>
      <w:numFmt w:val="decimal"/>
      <w:lvlText w:val="%1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8B5139"/>
    <w:rsid w:val="7AD22F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295</TotalTime>
  <ScaleCrop>false</ScaleCrop>
  <LinksUpToDate>false</LinksUpToDate>
  <CharactersWithSpaces>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2019-02-27T10:23:00Z</dcterms:created>
  <dc:creator>Windows User</dc:creator>
  <cp:lastModifiedBy>泽雄</cp:lastModifiedBy>
  <dcterms:modified xsi:type="dcterms:W3CDTF">2019-02-27T07:20:23Z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